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4B" w:rsidRPr="00181AB7" w:rsidRDefault="00BC4F4B" w:rsidP="00181A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</w:pPr>
      <w:bookmarkStart w:id="0" w:name="_GoBack"/>
      <w:bookmarkEnd w:id="0"/>
    </w:p>
    <w:p w:rsidR="00181AB7" w:rsidRPr="00181AB7" w:rsidRDefault="00181AB7" w:rsidP="00BC4F4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</w:pPr>
    </w:p>
    <w:p w:rsidR="00BC4F4B" w:rsidRPr="00181AB7" w:rsidRDefault="00BC4F4B" w:rsidP="00BC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OFICIO N° 042187</w:t>
      </w:r>
    </w:p>
    <w:p w:rsidR="00BC4F4B" w:rsidRPr="00181AB7" w:rsidRDefault="00BC4F4B" w:rsidP="00BC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10-07-2013</w:t>
      </w:r>
    </w:p>
    <w:p w:rsidR="00BC4F4B" w:rsidRPr="00181AB7" w:rsidRDefault="00BC4F4B" w:rsidP="00BC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DIAN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Bogotá D.C.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Ref.: </w:t>
      </w: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Solicitud radicado número 0922 del 04/07/2013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Doctora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LILIAN MATEUS BACCA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Agencia Presidencial de Cooperación Internacional APC Colombia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 xml:space="preserve">Carrera 11 No. 93 - 53 Piso </w:t>
      </w:r>
      <w:proofErr w:type="gramStart"/>
      <w:r w:rsidRPr="00181AB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>7</w:t>
      </w:r>
      <w:proofErr w:type="gramEnd"/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>Bogotá D.C.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Atento saludo Doctora Lilian.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19 del Decreto 4048 de 2008 y la Orden Administrativa 000006 de 2009, es función de esta Dirección absolver las consultas escritas que se formulen sobre la interpretación y aplicación de las normas tributarias de carácter nacional, aduaneras y cambiarias en lo de competencia de la entidad.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</w:pPr>
      <w:r w:rsidRPr="00181AB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Manifiesta en su escrito que teniendo en cuenta la Nueva Reforma Tributaria, se presentó una duda sobre la retención en la fuente que se </w:t>
      </w:r>
      <w:proofErr w:type="gramStart"/>
      <w:r w:rsidRPr="00181AB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le</w:t>
      </w:r>
      <w:proofErr w:type="gramEnd"/>
      <w:r w:rsidRPr="00181AB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debe aplicar a los contratistas de la Entidad, en el caso de que se junten dos cuentas de cobro en un mismo mes a un contratista, que debe pasar cuentas de cobro mensuales. </w:t>
      </w:r>
      <w:r w:rsidRPr="00181A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>Se indaga si se deben sumar las dos cuentas de cobro como base para calcular la retención en la fuente o si se calcula de manera independiente.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C4F4B" w:rsidRPr="00181AB7" w:rsidRDefault="00BC4F4B" w:rsidP="00181A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>Al respecto es preciso transcribir los apartes pertinentes del parágrafo 2 del artículo 2 del Decreto Reglamentario 1070 del 28 de mayo de 2013</w:t>
      </w: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donde se consagra que para obtener la base de retención en la fuente sobre los pagos o abonos en cuenta por concepto de rentas de trabajo efectuados a las personas naturales pertenecientes a la categoría de empleados y que no provengan de una relación laboral, legal o reglamentaria, y que para efectos de la aplicación de la tabla de que trata el </w:t>
      </w:r>
      <w:hyperlink r:id="rId5" w:tooltip="Estatuto Tributario CETA" w:history="1">
        <w:r w:rsidRPr="00181AB7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383</w:t>
        </w:r>
      </w:hyperlink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Tributario, se estipuló:</w:t>
      </w:r>
    </w:p>
    <w:p w:rsidR="00BC4F4B" w:rsidRPr="00181AB7" w:rsidRDefault="00BC4F4B" w:rsidP="00BC4F4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CO"/>
        </w:rPr>
      </w:pPr>
      <w:r w:rsidRPr="00181AB7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"Parágrafo 2. Para efectos de la aplicación de la tabla de retención en la fuente señalada en el </w:t>
      </w:r>
      <w:hyperlink r:id="rId6" w:tooltip="Estatuto Tributario CETA" w:history="1">
        <w:r w:rsidRPr="00181AB7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383</w:t>
        </w:r>
      </w:hyperlink>
      <w:r w:rsidRPr="00181AB7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 a las personas naturales pertenecientes a la categoría de </w:t>
      </w:r>
      <w:r w:rsidRPr="00181AB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s-CO"/>
        </w:rPr>
        <w:t>empleados cuyos pagos o abonos en cuenta no provengan de una relación laboral, o legal y reglamentaria, se deberá tener en cuenta la totalidad de los pagos o abonos en cuenta efectuados en el respectivo mes".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De donde se concluye que se deberán tener en cuenta la totalidad de los pagos o abonos en cuenta efectuados en el mismo mes, lo que ocurra primero.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En los anteriores términos se absuelve su inquietud.</w:t>
      </w:r>
    </w:p>
    <w:p w:rsidR="00181AB7" w:rsidRDefault="00181AB7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C4F4B" w:rsidRPr="00181AB7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ISABEL CRISTINA GARCÉS SÁNCHEZ</w:t>
      </w:r>
    </w:p>
    <w:p w:rsidR="00BC4F4B" w:rsidRDefault="00BC4F4B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Directora de Gestión Jurídica</w:t>
      </w:r>
    </w:p>
    <w:p w:rsidR="00181AB7" w:rsidRPr="00181AB7" w:rsidRDefault="00181AB7" w:rsidP="00BC4F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_________________________________________________________________________</w:t>
      </w:r>
    </w:p>
    <w:p w:rsidR="00BC4F4B" w:rsidRPr="00181AB7" w:rsidRDefault="00BC4F4B" w:rsidP="00BC4F4B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1AB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447AFE" w:rsidRPr="00181AB7" w:rsidRDefault="00447AFE">
      <w:pPr>
        <w:rPr>
          <w:rFonts w:ascii="Times New Roman" w:hAnsi="Times New Roman" w:cs="Times New Roman"/>
          <w:sz w:val="24"/>
          <w:szCs w:val="24"/>
        </w:rPr>
      </w:pPr>
    </w:p>
    <w:sectPr w:rsidR="00447AFE" w:rsidRPr="00181AB7" w:rsidSect="00181AB7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4B"/>
    <w:rsid w:val="00181AB7"/>
    <w:rsid w:val="00447AFE"/>
    <w:rsid w:val="00B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76" TargetMode="External"/><Relationship Id="rId5" Type="http://schemas.openxmlformats.org/officeDocument/2006/relationships/hyperlink" Target="http://www.ceta.org.co/html/vista_de_un_articulo.asp?Norma=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2013-08-16T18:48:00Z</dcterms:created>
  <dcterms:modified xsi:type="dcterms:W3CDTF">2013-08-18T15:07:00Z</dcterms:modified>
</cp:coreProperties>
</file>